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08"/>
        <w:gridCol w:w="5508"/>
        <w:tblGridChange w:id="0">
          <w:tblGrid>
            <w:gridCol w:w="5508"/>
            <w:gridCol w:w="5508"/>
          </w:tblGrid>
        </w:tblGridChange>
      </w:tblGrid>
      <w:tr>
        <w:trPr>
          <w:cantSplit w:val="0"/>
          <w:trHeight w:val="548" w:hRule="atLeast"/>
          <w:tblHeader w:val="0"/>
        </w:trPr>
        <w:tc>
          <w:tcPr>
            <w:shd w:fill="auto" w:val="clear"/>
          </w:tcPr>
          <w:p w:rsidR="00000000" w:rsidDel="00000000" w:rsidP="00000000" w:rsidRDefault="00000000" w:rsidRPr="00000000" w14:paraId="00000002">
            <w:pPr>
              <w:widowControl w:val="0"/>
              <w:tabs>
                <w:tab w:val="left" w:pos="0"/>
              </w:tabs>
              <w:spacing w:after="80" w:line="208" w:lineRule="auto"/>
              <w:rPr>
                <w:b w:val="1"/>
              </w:rPr>
            </w:pPr>
            <w:r w:rsidDel="00000000" w:rsidR="00000000" w:rsidRPr="00000000">
              <w:rPr>
                <w:b w:val="1"/>
                <w:rtl w:val="0"/>
              </w:rPr>
              <w:t xml:space="preserve">LEA:  Cato-Meridian Central Schools</w:t>
            </w:r>
          </w:p>
        </w:tc>
        <w:tc>
          <w:tcPr>
            <w:shd w:fill="auto" w:val="clear"/>
          </w:tcPr>
          <w:p w:rsidR="00000000" w:rsidDel="00000000" w:rsidP="00000000" w:rsidRDefault="00000000" w:rsidRPr="00000000" w14:paraId="00000003">
            <w:pPr>
              <w:widowControl w:val="0"/>
              <w:tabs>
                <w:tab w:val="left" w:pos="0"/>
              </w:tabs>
              <w:spacing w:after="80" w:line="208" w:lineRule="auto"/>
              <w:rPr>
                <w:b w:val="1"/>
              </w:rPr>
            </w:pPr>
            <w:r w:rsidDel="00000000" w:rsidR="00000000" w:rsidRPr="00000000">
              <w:rPr>
                <w:b w:val="1"/>
                <w:rtl w:val="0"/>
              </w:rPr>
              <w:t xml:space="preserve">FOR TITLE:  ARP – State Reserves</w:t>
            </w:r>
          </w:p>
        </w:tc>
      </w:tr>
      <w:tr>
        <w:trPr>
          <w:cantSplit w:val="0"/>
          <w:trHeight w:val="539" w:hRule="atLeast"/>
          <w:tblHeader w:val="0"/>
        </w:trPr>
        <w:tc>
          <w:tcPr>
            <w:gridSpan w:val="2"/>
            <w:shd w:fill="auto" w:val="clear"/>
          </w:tcPr>
          <w:p w:rsidR="00000000" w:rsidDel="00000000" w:rsidP="00000000" w:rsidRDefault="00000000" w:rsidRPr="00000000" w14:paraId="00000004">
            <w:pPr>
              <w:widowControl w:val="0"/>
              <w:tabs>
                <w:tab w:val="left" w:pos="0"/>
              </w:tabs>
              <w:spacing w:after="80" w:line="208" w:lineRule="auto"/>
              <w:rPr>
                <w:b w:val="1"/>
              </w:rPr>
            </w:pPr>
            <w:r w:rsidDel="00000000" w:rsidR="00000000" w:rsidRPr="00000000">
              <w:rPr>
                <w:b w:val="1"/>
                <w:rtl w:val="0"/>
              </w:rPr>
              <w:t xml:space="preserve">BEDSCODE:  05040104000</w:t>
            </w:r>
          </w:p>
        </w:tc>
      </w:tr>
    </w:tbl>
    <w:p w:rsidR="00000000" w:rsidDel="00000000" w:rsidP="00000000" w:rsidRDefault="00000000" w:rsidRPr="00000000" w14:paraId="00000006">
      <w:pPr>
        <w:jc w:val="center"/>
        <w:rPr>
          <w:b w:val="1"/>
        </w:rPr>
      </w:pPr>
      <w:r w:rsidDel="00000000" w:rsidR="00000000" w:rsidRPr="00000000">
        <w:rPr>
          <w:b w:val="1"/>
          <w:rtl w:val="0"/>
        </w:rPr>
        <w:t xml:space="preserve">BUDGET NARRATIVE</w:t>
      </w:r>
    </w:p>
    <w:p w:rsidR="00000000" w:rsidDel="00000000" w:rsidP="00000000" w:rsidRDefault="00000000" w:rsidRPr="00000000" w14:paraId="00000007">
      <w:pPr>
        <w:tabs>
          <w:tab w:val="left" w:pos="0"/>
        </w:tabs>
        <w:spacing w:after="80" w:line="208" w:lineRule="auto"/>
        <w:rPr>
          <w:b w:val="1"/>
        </w:rPr>
      </w:pPr>
      <w:r w:rsidDel="00000000" w:rsidR="00000000" w:rsidRPr="00000000">
        <w:rPr>
          <w:rtl w:val="0"/>
        </w:rPr>
      </w:r>
    </w:p>
    <w:p w:rsidR="00000000" w:rsidDel="00000000" w:rsidP="00000000" w:rsidRDefault="00000000" w:rsidRPr="00000000" w14:paraId="00000008">
      <w:pPr>
        <w:tabs>
          <w:tab w:val="left" w:pos="0"/>
        </w:tabs>
        <w:spacing w:after="80" w:line="208" w:lineRule="auto"/>
        <w:rPr>
          <w:b w:val="1"/>
        </w:rPr>
      </w:pPr>
      <w:r w:rsidDel="00000000" w:rsidR="00000000" w:rsidRPr="00000000">
        <w:rPr>
          <w:rtl w:val="0"/>
        </w:rPr>
      </w:r>
    </w:p>
    <w:p w:rsidR="00000000" w:rsidDel="00000000" w:rsidP="00000000" w:rsidRDefault="00000000" w:rsidRPr="00000000" w14:paraId="00000009">
      <w:pPr>
        <w:pBdr>
          <w:top w:color="000000" w:space="1" w:sz="4" w:val="single"/>
          <w:bottom w:color="000000" w:space="1" w:sz="4" w:val="single"/>
        </w:pBdr>
        <w:rPr>
          <w:b w:val="1"/>
        </w:rPr>
      </w:pPr>
      <w:r w:rsidDel="00000000" w:rsidR="00000000" w:rsidRPr="00000000">
        <w:rPr>
          <w:b w:val="1"/>
          <w:rtl w:val="0"/>
        </w:rPr>
        <w:t xml:space="preserve">** MUST BE SUBMITTED WITH EACH BUDGET IN THE CONSOLIDATED APPLICATION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If using Transferability, please indicate on the Budget Narrative and FS-10 the amount of funds to be included under transferability in the budget categories where funds will be used.  Example:  In the Title IIA budget under Code 15 – Transferability - Title I Reading Teacher – FTE.35 - $15,000.</w:t>
      </w:r>
    </w:p>
    <w:p w:rsidR="00000000" w:rsidDel="00000000" w:rsidP="00000000" w:rsidRDefault="00000000" w:rsidRPr="00000000" w14:paraId="0000000C">
      <w:pPr>
        <w:rPr>
          <w:b w:val="1"/>
        </w:rPr>
      </w:pPr>
      <w:r w:rsidDel="00000000" w:rsidR="00000000" w:rsidRPr="00000000">
        <w:rPr>
          <w:rtl w:val="0"/>
        </w:rPr>
      </w:r>
    </w:p>
    <w:tbl>
      <w:tblPr>
        <w:tblStyle w:val="Table2"/>
        <w:tblW w:w="1089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8010"/>
        <w:tblGridChange w:id="0">
          <w:tblGrid>
            <w:gridCol w:w="2880"/>
            <w:gridCol w:w="8010"/>
          </w:tblGrid>
        </w:tblGridChange>
      </w:tblGrid>
      <w:tr>
        <w:trPr>
          <w:cantSplit w:val="0"/>
          <w:trHeight w:val="584" w:hRule="atLeast"/>
          <w:tblHeader w:val="1"/>
        </w:trPr>
        <w:tc>
          <w:tcPr/>
          <w:p w:rsidR="00000000" w:rsidDel="00000000" w:rsidP="00000000" w:rsidRDefault="00000000" w:rsidRPr="00000000" w14:paraId="0000000D">
            <w:pPr>
              <w:rPr>
                <w:b w:val="1"/>
                <w:i w:val="1"/>
              </w:rPr>
            </w:pPr>
            <w:r w:rsidDel="00000000" w:rsidR="00000000" w:rsidRPr="00000000">
              <w:rPr>
                <w:b w:val="1"/>
                <w:i w:val="1"/>
                <w:rtl w:val="0"/>
              </w:rPr>
              <w:t xml:space="preserve">CODE/</w:t>
            </w:r>
          </w:p>
          <w:p w:rsidR="00000000" w:rsidDel="00000000" w:rsidP="00000000" w:rsidRDefault="00000000" w:rsidRPr="00000000" w14:paraId="0000000E">
            <w:pPr>
              <w:rPr>
                <w:b w:val="1"/>
                <w:i w:val="1"/>
              </w:rPr>
            </w:pPr>
            <w:r w:rsidDel="00000000" w:rsidR="00000000" w:rsidRPr="00000000">
              <w:rPr>
                <w:b w:val="1"/>
                <w:i w:val="1"/>
                <w:rtl w:val="0"/>
              </w:rPr>
              <w:t xml:space="preserve">BUDGET CATEGORY</w:t>
            </w:r>
          </w:p>
        </w:tc>
        <w:tc>
          <w:tcPr/>
          <w:p w:rsidR="00000000" w:rsidDel="00000000" w:rsidP="00000000" w:rsidRDefault="00000000" w:rsidRPr="00000000" w14:paraId="0000000F">
            <w:pPr>
              <w:rPr>
                <w:b w:val="1"/>
                <w:i w:val="1"/>
              </w:rPr>
            </w:pPr>
            <w:r w:rsidDel="00000000" w:rsidR="00000000" w:rsidRPr="00000000">
              <w:rPr>
                <w:b w:val="1"/>
                <w:i w:val="1"/>
                <w:rtl w:val="0"/>
              </w:rPr>
              <w:t xml:space="preserve">EXPLANATION OF EXPENDITURES IN THIS CATEGORY</w:t>
            </w:r>
          </w:p>
          <w:p w:rsidR="00000000" w:rsidDel="00000000" w:rsidP="00000000" w:rsidRDefault="00000000" w:rsidRPr="00000000" w14:paraId="00000010">
            <w:pPr>
              <w:rPr>
                <w:b w:val="1"/>
                <w:i w:val="1"/>
              </w:rPr>
            </w:pPr>
            <w:r w:rsidDel="00000000" w:rsidR="00000000" w:rsidRPr="00000000">
              <w:rPr>
                <w:b w:val="1"/>
                <w:i w:val="1"/>
                <w:rtl w:val="0"/>
              </w:rPr>
              <w:t xml:space="preserve">(as it relates to the program narrative for this title)</w:t>
            </w:r>
          </w:p>
        </w:tc>
      </w:tr>
      <w:tr>
        <w:trPr>
          <w:cantSplit w:val="0"/>
          <w:trHeight w:val="1360" w:hRule="atLeast"/>
          <w:tblHeader w:val="0"/>
        </w:trPr>
        <w:tc>
          <w:tcPr/>
          <w:p w:rsidR="00000000" w:rsidDel="00000000" w:rsidP="00000000" w:rsidRDefault="00000000" w:rsidRPr="00000000" w14:paraId="00000011">
            <w:pPr>
              <w:rPr>
                <w:b w:val="1"/>
                <w:i w:val="1"/>
              </w:rPr>
            </w:pPr>
            <w:r w:rsidDel="00000000" w:rsidR="00000000" w:rsidRPr="00000000">
              <w:rPr>
                <w:b w:val="1"/>
                <w:i w:val="1"/>
                <w:rtl w:val="0"/>
              </w:rPr>
              <w:t xml:space="preserve">Code 15</w:t>
            </w:r>
          </w:p>
          <w:p w:rsidR="00000000" w:rsidDel="00000000" w:rsidP="00000000" w:rsidRDefault="00000000" w:rsidRPr="00000000" w14:paraId="00000012">
            <w:pPr>
              <w:rPr>
                <w:i w:val="1"/>
              </w:rPr>
            </w:pPr>
            <w:r w:rsidDel="00000000" w:rsidR="00000000" w:rsidRPr="00000000">
              <w:rPr>
                <w:i w:val="1"/>
                <w:rtl w:val="0"/>
              </w:rPr>
              <w:t xml:space="preserve">Professional Salaries</w:t>
            </w:r>
          </w:p>
        </w:tc>
        <w:tc>
          <w:tcPr/>
          <w:p w:rsidR="00000000" w:rsidDel="00000000" w:rsidP="00000000" w:rsidRDefault="00000000" w:rsidRPr="00000000" w14:paraId="00000013">
            <w:pPr>
              <w:rPr>
                <w:i w:val="1"/>
              </w:rPr>
            </w:pPr>
            <w:r w:rsidDel="00000000" w:rsidR="00000000" w:rsidRPr="00000000">
              <w:rPr>
                <w:i w:val="1"/>
                <w:rtl w:val="0"/>
              </w:rPr>
              <w:t xml:space="preserve">Professional Learning Communities: Salaries for Curriculum Coordinator, Literacy Coach, Library Media Specialist, Master Teacher Stipends, Teacher Hourly Rate for professional development. These positions support our Professional Learning Communities initiative designed to improve instructional practices for all students. </w:t>
            </w:r>
          </w:p>
          <w:p w:rsidR="00000000" w:rsidDel="00000000" w:rsidP="00000000" w:rsidRDefault="00000000" w:rsidRPr="00000000" w14:paraId="00000014">
            <w:pPr>
              <w:rPr>
                <w:i w:val="1"/>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i w:val="1"/>
                <w:rtl w:val="0"/>
              </w:rPr>
              <w:t xml:space="preserve">MTSS: Salaries for MTSS Coordinator, Homeless Coordinator, Foster Care Coordinator, School Psychologist, School Counselor. These positions support the salaries of staff directing and implementing academic, behavioral and social emotional interventions for students. </w:t>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rPr>
                <w:i w:val="1"/>
              </w:rPr>
            </w:pPr>
            <w:r w:rsidDel="00000000" w:rsidR="00000000" w:rsidRPr="00000000">
              <w:rPr>
                <w:i w:val="1"/>
                <w:rtl w:val="0"/>
              </w:rPr>
              <w:t xml:space="preserve">SEL: Salaries for School Counselors delivering social emotional learning to students. </w:t>
            </w:r>
          </w:p>
          <w:p w:rsidR="00000000" w:rsidDel="00000000" w:rsidP="00000000" w:rsidRDefault="00000000" w:rsidRPr="00000000" w14:paraId="00000018">
            <w:pPr>
              <w:rPr>
                <w:i w:val="1"/>
              </w:rPr>
            </w:pPr>
            <w:r w:rsidDel="00000000" w:rsidR="00000000" w:rsidRPr="00000000">
              <w:rPr>
                <w:rtl w:val="0"/>
              </w:rPr>
            </w:r>
          </w:p>
          <w:p w:rsidR="00000000" w:rsidDel="00000000" w:rsidP="00000000" w:rsidRDefault="00000000" w:rsidRPr="00000000" w14:paraId="00000019">
            <w:pPr>
              <w:rPr>
                <w:i w:val="1"/>
              </w:rPr>
            </w:pPr>
            <w:r w:rsidDel="00000000" w:rsidR="00000000" w:rsidRPr="00000000">
              <w:rPr>
                <w:i w:val="1"/>
                <w:rtl w:val="0"/>
              </w:rPr>
              <w:t xml:space="preserve">Quarantine Instruction: Salary for Quarantine Support Teacher. This position reduces instructional time for students out on quarantine by providing direct instruction virtually.</w:t>
            </w:r>
          </w:p>
          <w:p w:rsidR="00000000" w:rsidDel="00000000" w:rsidP="00000000" w:rsidRDefault="00000000" w:rsidRPr="00000000" w14:paraId="0000001A">
            <w:pPr>
              <w:rPr>
                <w:i w:val="1"/>
              </w:rPr>
            </w:pPr>
            <w:r w:rsidDel="00000000" w:rsidR="00000000" w:rsidRPr="00000000">
              <w:rPr>
                <w:rtl w:val="0"/>
              </w:rPr>
            </w:r>
          </w:p>
          <w:p w:rsidR="00000000" w:rsidDel="00000000" w:rsidP="00000000" w:rsidRDefault="00000000" w:rsidRPr="00000000" w14:paraId="0000001B">
            <w:pPr>
              <w:rPr>
                <w:i w:val="1"/>
              </w:rPr>
            </w:pPr>
            <w:r w:rsidDel="00000000" w:rsidR="00000000" w:rsidRPr="00000000">
              <w:rPr>
                <w:i w:val="1"/>
                <w:rtl w:val="0"/>
              </w:rPr>
              <w:t xml:space="preserve">Other: Salaries for ELL and Special Education Teacher. These positions were expanded to provide students with disabilities and ELLs with a higher level of inclusive programming to support gaps in skills. </w:t>
            </w:r>
          </w:p>
        </w:tc>
      </w:tr>
      <w:tr>
        <w:trPr>
          <w:cantSplit w:val="0"/>
          <w:trHeight w:val="1502" w:hRule="atLeast"/>
          <w:tblHeader w:val="0"/>
        </w:trPr>
        <w:tc>
          <w:tcPr/>
          <w:p w:rsidR="00000000" w:rsidDel="00000000" w:rsidP="00000000" w:rsidRDefault="00000000" w:rsidRPr="00000000" w14:paraId="0000001C">
            <w:pPr>
              <w:rPr>
                <w:b w:val="1"/>
                <w:i w:val="1"/>
              </w:rPr>
            </w:pPr>
            <w:r w:rsidDel="00000000" w:rsidR="00000000" w:rsidRPr="00000000">
              <w:rPr>
                <w:b w:val="1"/>
                <w:i w:val="1"/>
                <w:rtl w:val="0"/>
              </w:rPr>
              <w:t xml:space="preserve">Code 16</w:t>
            </w:r>
          </w:p>
          <w:p w:rsidR="00000000" w:rsidDel="00000000" w:rsidP="00000000" w:rsidRDefault="00000000" w:rsidRPr="00000000" w14:paraId="0000001D">
            <w:pPr>
              <w:rPr>
                <w:i w:val="1"/>
              </w:rPr>
            </w:pPr>
            <w:r w:rsidDel="00000000" w:rsidR="00000000" w:rsidRPr="00000000">
              <w:rPr>
                <w:i w:val="1"/>
                <w:rtl w:val="0"/>
              </w:rPr>
              <w:t xml:space="preserve">Support Staff Salaries</w:t>
            </w:r>
          </w:p>
        </w:tc>
        <w:tc>
          <w:tcPr/>
          <w:bookmarkStart w:colFirst="0" w:colLast="0" w:name="bookmark=id.gjdgxs" w:id="0"/>
          <w:bookmarkEnd w:id="0"/>
          <w:p w:rsidR="00000000" w:rsidDel="00000000" w:rsidP="00000000" w:rsidRDefault="00000000" w:rsidRPr="00000000" w14:paraId="0000001E">
            <w:pPr>
              <w:rPr>
                <w:i w:val="1"/>
              </w:rPr>
            </w:pPr>
            <w:r w:rsidDel="00000000" w:rsidR="00000000" w:rsidRPr="00000000">
              <w:rPr>
                <w:i w:val="1"/>
                <w:rtl w:val="0"/>
              </w:rPr>
              <w:t xml:space="preserve">     </w:t>
            </w:r>
          </w:p>
          <w:p w:rsidR="00000000" w:rsidDel="00000000" w:rsidP="00000000" w:rsidRDefault="00000000" w:rsidRPr="00000000" w14:paraId="0000001F">
            <w:pPr>
              <w:rPr>
                <w:i w:val="1"/>
              </w:rPr>
            </w:pPr>
            <w:r w:rsidDel="00000000" w:rsidR="00000000" w:rsidRPr="00000000">
              <w:rPr>
                <w:rtl w:val="0"/>
              </w:rPr>
            </w:r>
          </w:p>
        </w:tc>
      </w:tr>
      <w:tr>
        <w:trPr>
          <w:cantSplit w:val="0"/>
          <w:trHeight w:val="1520" w:hRule="atLeast"/>
          <w:tblHeader w:val="0"/>
        </w:trPr>
        <w:tc>
          <w:tcPr/>
          <w:p w:rsidR="00000000" w:rsidDel="00000000" w:rsidP="00000000" w:rsidRDefault="00000000" w:rsidRPr="00000000" w14:paraId="00000020">
            <w:pPr>
              <w:rPr>
                <w:b w:val="1"/>
                <w:i w:val="1"/>
              </w:rPr>
            </w:pPr>
            <w:r w:rsidDel="00000000" w:rsidR="00000000" w:rsidRPr="00000000">
              <w:rPr>
                <w:b w:val="1"/>
                <w:i w:val="1"/>
                <w:rtl w:val="0"/>
              </w:rPr>
              <w:t xml:space="preserve">Code 40</w:t>
            </w:r>
          </w:p>
          <w:p w:rsidR="00000000" w:rsidDel="00000000" w:rsidP="00000000" w:rsidRDefault="00000000" w:rsidRPr="00000000" w14:paraId="00000021">
            <w:pPr>
              <w:rPr>
                <w:i w:val="1"/>
              </w:rPr>
            </w:pPr>
            <w:r w:rsidDel="00000000" w:rsidR="00000000" w:rsidRPr="00000000">
              <w:rPr>
                <w:i w:val="1"/>
                <w:rtl w:val="0"/>
              </w:rPr>
              <w:t xml:space="preserve">Purchased Services</w:t>
            </w:r>
          </w:p>
        </w:tc>
        <w:tc>
          <w:tcPr/>
          <w:p w:rsidR="00000000" w:rsidDel="00000000" w:rsidP="00000000" w:rsidRDefault="00000000" w:rsidRPr="00000000" w14:paraId="00000022">
            <w:pPr>
              <w:rPr>
                <w:i w:val="1"/>
              </w:rPr>
            </w:pPr>
            <w:r w:rsidDel="00000000" w:rsidR="00000000" w:rsidRPr="00000000">
              <w:rPr>
                <w:i w:val="1"/>
                <w:rtl w:val="0"/>
              </w:rPr>
              <w:t xml:space="preserve">PLC: Professional Development from Amplify for Teachers. This service will provide direct professional development in professional learning community techniques. </w:t>
            </w:r>
          </w:p>
          <w:p w:rsidR="00000000" w:rsidDel="00000000" w:rsidP="00000000" w:rsidRDefault="00000000" w:rsidRPr="00000000" w14:paraId="00000023">
            <w:pPr>
              <w:rPr>
                <w:i w:val="1"/>
              </w:rPr>
            </w:pPr>
            <w:r w:rsidDel="00000000" w:rsidR="00000000" w:rsidRPr="00000000">
              <w:rPr>
                <w:i w:val="1"/>
                <w:rtl w:val="0"/>
              </w:rPr>
              <w:br w:type="textWrapping"/>
              <w:t xml:space="preserve">Quarantine Instruction: Cell Phone Cost for Quarantine Teacher to support her ability to communicate with families. </w:t>
            </w:r>
          </w:p>
          <w:p w:rsidR="00000000" w:rsidDel="00000000" w:rsidP="00000000" w:rsidRDefault="00000000" w:rsidRPr="00000000" w14:paraId="00000024">
            <w:pPr>
              <w:rPr>
                <w:i w:val="1"/>
              </w:rPr>
            </w:pPr>
            <w:r w:rsidDel="00000000" w:rsidR="00000000" w:rsidRPr="00000000">
              <w:rPr>
                <w:rtl w:val="0"/>
              </w:rPr>
            </w:r>
          </w:p>
          <w:p w:rsidR="00000000" w:rsidDel="00000000" w:rsidP="00000000" w:rsidRDefault="00000000" w:rsidRPr="00000000" w14:paraId="00000025">
            <w:pPr>
              <w:rPr>
                <w:i w:val="1"/>
              </w:rPr>
            </w:pPr>
            <w:r w:rsidDel="00000000" w:rsidR="00000000" w:rsidRPr="00000000">
              <w:rPr>
                <w:i w:val="1"/>
                <w:rtl w:val="0"/>
              </w:rPr>
              <w:t xml:space="preserve">SEL: Community Read Project (One School, One Book). This community building program will provide equitable access to a book for our community with integrated activities to support engagement. </w:t>
            </w:r>
          </w:p>
          <w:p w:rsidR="00000000" w:rsidDel="00000000" w:rsidP="00000000" w:rsidRDefault="00000000" w:rsidRPr="00000000" w14:paraId="00000026">
            <w:pPr>
              <w:rPr>
                <w:i w:val="1"/>
              </w:rPr>
            </w:pPr>
            <w:r w:rsidDel="00000000" w:rsidR="00000000" w:rsidRPr="00000000">
              <w:rPr>
                <w:rtl w:val="0"/>
              </w:rPr>
            </w:r>
          </w:p>
        </w:tc>
      </w:tr>
      <w:tr>
        <w:trPr>
          <w:cantSplit w:val="0"/>
          <w:trHeight w:val="1529" w:hRule="atLeast"/>
          <w:tblHeader w:val="0"/>
        </w:trPr>
        <w:tc>
          <w:tcPr/>
          <w:p w:rsidR="00000000" w:rsidDel="00000000" w:rsidP="00000000" w:rsidRDefault="00000000" w:rsidRPr="00000000" w14:paraId="00000027">
            <w:pPr>
              <w:rPr>
                <w:b w:val="1"/>
                <w:i w:val="1"/>
              </w:rPr>
            </w:pPr>
            <w:r w:rsidDel="00000000" w:rsidR="00000000" w:rsidRPr="00000000">
              <w:rPr>
                <w:b w:val="1"/>
                <w:i w:val="1"/>
                <w:rtl w:val="0"/>
              </w:rPr>
              <w:t xml:space="preserve">Code 45</w:t>
            </w:r>
          </w:p>
          <w:p w:rsidR="00000000" w:rsidDel="00000000" w:rsidP="00000000" w:rsidRDefault="00000000" w:rsidRPr="00000000" w14:paraId="00000028">
            <w:pPr>
              <w:rPr>
                <w:i w:val="1"/>
              </w:rPr>
            </w:pPr>
            <w:r w:rsidDel="00000000" w:rsidR="00000000" w:rsidRPr="00000000">
              <w:rPr>
                <w:i w:val="1"/>
                <w:rtl w:val="0"/>
              </w:rPr>
              <w:t xml:space="preserve">Supplies and Materials</w:t>
            </w:r>
          </w:p>
        </w:tc>
        <w:tc>
          <w:tcPr/>
          <w:p w:rsidR="00000000" w:rsidDel="00000000" w:rsidP="00000000" w:rsidRDefault="00000000" w:rsidRPr="00000000" w14:paraId="00000029">
            <w:pPr>
              <w:rPr>
                <w:i w:val="1"/>
              </w:rPr>
            </w:pPr>
            <w:r w:rsidDel="00000000" w:rsidR="00000000" w:rsidRPr="00000000">
              <w:rPr>
                <w:i w:val="1"/>
                <w:rtl w:val="0"/>
              </w:rPr>
              <w:t xml:space="preserve">PLC: Amplify and CKLA Instructional Materials. These materials will provide students with a comprehensive and cohesive instructional curriculum which will be further supported by the Professional Learning Communities.</w:t>
            </w:r>
          </w:p>
        </w:tc>
      </w:tr>
      <w:tr>
        <w:trPr>
          <w:cantSplit w:val="0"/>
          <w:trHeight w:val="1520" w:hRule="atLeast"/>
          <w:tblHeader w:val="0"/>
        </w:trPr>
        <w:tc>
          <w:tcPr/>
          <w:p w:rsidR="00000000" w:rsidDel="00000000" w:rsidP="00000000" w:rsidRDefault="00000000" w:rsidRPr="00000000" w14:paraId="0000002A">
            <w:pPr>
              <w:rPr>
                <w:b w:val="1"/>
                <w:i w:val="1"/>
              </w:rPr>
            </w:pPr>
            <w:r w:rsidDel="00000000" w:rsidR="00000000" w:rsidRPr="00000000">
              <w:rPr>
                <w:b w:val="1"/>
                <w:i w:val="1"/>
                <w:rtl w:val="0"/>
              </w:rPr>
              <w:t xml:space="preserve">Code 46</w:t>
            </w:r>
          </w:p>
          <w:p w:rsidR="00000000" w:rsidDel="00000000" w:rsidP="00000000" w:rsidRDefault="00000000" w:rsidRPr="00000000" w14:paraId="0000002B">
            <w:pPr>
              <w:rPr>
                <w:i w:val="1"/>
              </w:rPr>
            </w:pPr>
            <w:r w:rsidDel="00000000" w:rsidR="00000000" w:rsidRPr="00000000">
              <w:rPr>
                <w:i w:val="1"/>
                <w:rtl w:val="0"/>
              </w:rPr>
              <w:t xml:space="preserve">Travel Expenses</w:t>
            </w:r>
          </w:p>
        </w:tc>
        <w:tc>
          <w:tcPr/>
          <w:p w:rsidR="00000000" w:rsidDel="00000000" w:rsidP="00000000" w:rsidRDefault="00000000" w:rsidRPr="00000000" w14:paraId="0000002C">
            <w:pPr>
              <w:rPr>
                <w:i w:val="1"/>
              </w:rPr>
            </w:pPr>
            <w:r w:rsidDel="00000000" w:rsidR="00000000" w:rsidRPr="00000000">
              <w:rPr>
                <w:i w:val="1"/>
                <w:rtl w:val="0"/>
              </w:rPr>
              <w:t xml:space="preserve">PLC: Travel to Solution Tree Conferences for Elementary and Jr. Sr. High School PLC Team. Conference costs, airplane costs, meals and hotel costs.</w:t>
            </w:r>
            <w:bookmarkStart w:colFirst="0" w:colLast="0" w:name="bookmark=id.30j0zll" w:id="1"/>
            <w:bookmarkEnd w:id="1"/>
            <w:r w:rsidDel="00000000" w:rsidR="00000000" w:rsidRPr="00000000">
              <w:rPr>
                <w:i w:val="1"/>
                <w:rtl w:val="0"/>
              </w:rPr>
              <w:t xml:space="preserve"> This conference will provide our planning team with an understanding of how to create and maintain high functioning professional learning communities.  </w:t>
            </w:r>
          </w:p>
          <w:p w:rsidR="00000000" w:rsidDel="00000000" w:rsidP="00000000" w:rsidRDefault="00000000" w:rsidRPr="00000000" w14:paraId="0000002D">
            <w:pPr>
              <w:rPr>
                <w:i w:val="1"/>
              </w:rPr>
            </w:pPr>
            <w:r w:rsidDel="00000000" w:rsidR="00000000" w:rsidRPr="00000000">
              <w:rPr>
                <w:rtl w:val="0"/>
              </w:rPr>
            </w:r>
          </w:p>
          <w:p w:rsidR="00000000" w:rsidDel="00000000" w:rsidP="00000000" w:rsidRDefault="00000000" w:rsidRPr="00000000" w14:paraId="0000002E">
            <w:pPr>
              <w:rPr>
                <w:i w:val="1"/>
              </w:rPr>
            </w:pPr>
            <w:r w:rsidDel="00000000" w:rsidR="00000000" w:rsidRPr="00000000">
              <w:rPr>
                <w:i w:val="1"/>
                <w:rtl w:val="0"/>
              </w:rPr>
              <w:t xml:space="preserve">Other: Nurse Response Planning: Conference Fee  </w:t>
            </w:r>
          </w:p>
          <w:p w:rsidR="00000000" w:rsidDel="00000000" w:rsidP="00000000" w:rsidRDefault="00000000" w:rsidRPr="00000000" w14:paraId="0000002F">
            <w:pPr>
              <w:rPr>
                <w:i w:val="1"/>
              </w:rPr>
            </w:pPr>
            <w:r w:rsidDel="00000000" w:rsidR="00000000" w:rsidRPr="00000000">
              <w:rPr>
                <w:rtl w:val="0"/>
              </w:rPr>
            </w:r>
          </w:p>
        </w:tc>
      </w:tr>
    </w:tbl>
    <w:p w:rsidR="00000000" w:rsidDel="00000000" w:rsidP="00000000" w:rsidRDefault="00000000" w:rsidRPr="00000000" w14:paraId="00000030">
      <w:pPr>
        <w:rPr>
          <w:b w:val="1"/>
          <w:sz w:val="20"/>
          <w:szCs w:val="20"/>
        </w:rPr>
      </w:pPr>
      <w:r w:rsidDel="00000000" w:rsidR="00000000" w:rsidRPr="00000000">
        <w:br w:type="page"/>
      </w:r>
      <w:r w:rsidDel="00000000" w:rsidR="00000000" w:rsidRPr="00000000">
        <w:rPr>
          <w:rtl w:val="0"/>
        </w:rPr>
      </w:r>
    </w:p>
    <w:tbl>
      <w:tblPr>
        <w:tblStyle w:val="Table3"/>
        <w:tblW w:w="1089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8010"/>
        <w:tblGridChange w:id="0">
          <w:tblGrid>
            <w:gridCol w:w="2880"/>
            <w:gridCol w:w="8010"/>
          </w:tblGrid>
        </w:tblGridChange>
      </w:tblGrid>
      <w:tr>
        <w:trPr>
          <w:cantSplit w:val="0"/>
          <w:trHeight w:val="1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b w:val="1"/>
                <w:i w:val="1"/>
              </w:rPr>
            </w:pPr>
            <w:r w:rsidDel="00000000" w:rsidR="00000000" w:rsidRPr="00000000">
              <w:rPr>
                <w:b w:val="1"/>
                <w:i w:val="1"/>
                <w:rtl w:val="0"/>
              </w:rPr>
              <w:t xml:space="preserve">CODE/</w:t>
            </w:r>
          </w:p>
          <w:p w:rsidR="00000000" w:rsidDel="00000000" w:rsidP="00000000" w:rsidRDefault="00000000" w:rsidRPr="00000000" w14:paraId="00000032">
            <w:pPr>
              <w:rPr>
                <w:b w:val="1"/>
                <w:i w:val="1"/>
              </w:rPr>
            </w:pPr>
            <w:r w:rsidDel="00000000" w:rsidR="00000000" w:rsidRPr="00000000">
              <w:rPr>
                <w:b w:val="1"/>
                <w:i w:val="1"/>
                <w:rtl w:val="0"/>
              </w:rPr>
              <w:t xml:space="preserve">BUDGET CATEGORY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i w:val="1"/>
              </w:rPr>
            </w:pPr>
            <w:r w:rsidDel="00000000" w:rsidR="00000000" w:rsidRPr="00000000">
              <w:rPr>
                <w:i w:val="1"/>
                <w:rtl w:val="0"/>
              </w:rPr>
              <w:t xml:space="preserve">EXPLANATION OF EXPENDITURES IN THIS CATEGORY</w:t>
            </w:r>
          </w:p>
          <w:p w:rsidR="00000000" w:rsidDel="00000000" w:rsidP="00000000" w:rsidRDefault="00000000" w:rsidRPr="00000000" w14:paraId="00000034">
            <w:pPr>
              <w:rPr>
                <w:i w:val="1"/>
              </w:rPr>
            </w:pPr>
            <w:r w:rsidDel="00000000" w:rsidR="00000000" w:rsidRPr="00000000">
              <w:rPr>
                <w:i w:val="1"/>
                <w:rtl w:val="0"/>
              </w:rPr>
              <w:t xml:space="preserve">(as it relates to the program narrative for this title)</w:t>
            </w:r>
          </w:p>
        </w:tc>
      </w:tr>
      <w:tr>
        <w:trPr>
          <w:cantSplit w:val="0"/>
          <w:trHeight w:val="1360" w:hRule="atLeast"/>
          <w:tblHeader w:val="0"/>
        </w:trPr>
        <w:tc>
          <w:tcPr/>
          <w:p w:rsidR="00000000" w:rsidDel="00000000" w:rsidP="00000000" w:rsidRDefault="00000000" w:rsidRPr="00000000" w14:paraId="00000035">
            <w:pPr>
              <w:rPr>
                <w:b w:val="1"/>
                <w:i w:val="1"/>
              </w:rPr>
            </w:pPr>
            <w:r w:rsidDel="00000000" w:rsidR="00000000" w:rsidRPr="00000000">
              <w:rPr>
                <w:b w:val="1"/>
                <w:i w:val="1"/>
                <w:rtl w:val="0"/>
              </w:rPr>
              <w:t xml:space="preserve">Code 80</w:t>
            </w:r>
          </w:p>
          <w:p w:rsidR="00000000" w:rsidDel="00000000" w:rsidP="00000000" w:rsidRDefault="00000000" w:rsidRPr="00000000" w14:paraId="00000036">
            <w:pPr>
              <w:rPr>
                <w:i w:val="1"/>
              </w:rPr>
            </w:pPr>
            <w:r w:rsidDel="00000000" w:rsidR="00000000" w:rsidRPr="00000000">
              <w:rPr>
                <w:i w:val="1"/>
                <w:rtl w:val="0"/>
              </w:rPr>
              <w:t xml:space="preserve">Employee Benefits</w:t>
            </w:r>
          </w:p>
        </w:tc>
        <w:tc>
          <w:tcPr/>
          <w:p w:rsidR="00000000" w:rsidDel="00000000" w:rsidP="00000000" w:rsidRDefault="00000000" w:rsidRPr="00000000" w14:paraId="00000037">
            <w:pPr>
              <w:rPr>
                <w:i w:val="1"/>
              </w:rPr>
            </w:pPr>
            <w:r w:rsidDel="00000000" w:rsidR="00000000" w:rsidRPr="00000000">
              <w:rPr>
                <w:i w:val="1"/>
                <w:rtl w:val="0"/>
              </w:rPr>
              <w:t xml:space="preserve">PLC: FICA and Retirement Costs and Health Insurance Costsfor Curriculum Coordinator, Library Media Specialist and Literacy Coach.</w:t>
            </w:r>
          </w:p>
          <w:p w:rsidR="00000000" w:rsidDel="00000000" w:rsidP="00000000" w:rsidRDefault="00000000" w:rsidRPr="00000000" w14:paraId="00000038">
            <w:pPr>
              <w:rPr>
                <w:i w:val="1"/>
              </w:rPr>
            </w:pPr>
            <w:r w:rsidDel="00000000" w:rsidR="00000000" w:rsidRPr="00000000">
              <w:rPr>
                <w:rtl w:val="0"/>
              </w:rPr>
            </w:r>
          </w:p>
          <w:p w:rsidR="00000000" w:rsidDel="00000000" w:rsidP="00000000" w:rsidRDefault="00000000" w:rsidRPr="00000000" w14:paraId="00000039">
            <w:pPr>
              <w:rPr>
                <w:i w:val="1"/>
              </w:rPr>
            </w:pPr>
            <w:r w:rsidDel="00000000" w:rsidR="00000000" w:rsidRPr="00000000">
              <w:rPr>
                <w:i w:val="1"/>
                <w:rtl w:val="0"/>
              </w:rPr>
              <w:t xml:space="preserve">Other: FICA, Health Insurance and Retirement Costs for Special Education Teacher and ELL Teacher</w:t>
            </w:r>
          </w:p>
          <w:p w:rsidR="00000000" w:rsidDel="00000000" w:rsidP="00000000" w:rsidRDefault="00000000" w:rsidRPr="00000000" w14:paraId="0000003A">
            <w:pPr>
              <w:rPr>
                <w:i w:val="1"/>
              </w:rPr>
            </w:pPr>
            <w:r w:rsidDel="00000000" w:rsidR="00000000" w:rsidRPr="00000000">
              <w:rPr>
                <w:rtl w:val="0"/>
              </w:rPr>
            </w:r>
          </w:p>
        </w:tc>
      </w:tr>
      <w:tr>
        <w:trPr>
          <w:cantSplit w:val="0"/>
          <w:trHeight w:val="1360" w:hRule="atLeast"/>
          <w:tblHeader w:val="0"/>
        </w:trPr>
        <w:tc>
          <w:tcPr/>
          <w:p w:rsidR="00000000" w:rsidDel="00000000" w:rsidP="00000000" w:rsidRDefault="00000000" w:rsidRPr="00000000" w14:paraId="0000003B">
            <w:pPr>
              <w:rPr>
                <w:b w:val="1"/>
                <w:i w:val="1"/>
              </w:rPr>
            </w:pPr>
            <w:r w:rsidDel="00000000" w:rsidR="00000000" w:rsidRPr="00000000">
              <w:rPr>
                <w:b w:val="1"/>
                <w:i w:val="1"/>
                <w:rtl w:val="0"/>
              </w:rPr>
              <w:t xml:space="preserve">Code 90</w:t>
            </w:r>
          </w:p>
          <w:p w:rsidR="00000000" w:rsidDel="00000000" w:rsidP="00000000" w:rsidRDefault="00000000" w:rsidRPr="00000000" w14:paraId="0000003C">
            <w:pPr>
              <w:rPr>
                <w:i w:val="1"/>
              </w:rPr>
            </w:pPr>
            <w:r w:rsidDel="00000000" w:rsidR="00000000" w:rsidRPr="00000000">
              <w:rPr>
                <w:i w:val="1"/>
                <w:rtl w:val="0"/>
              </w:rPr>
              <w:t xml:space="preserve">Indirect Cost</w:t>
            </w:r>
          </w:p>
        </w:tc>
        <w:tc>
          <w:tcPr/>
          <w:bookmarkStart w:colFirst="0" w:colLast="0" w:name="bookmark=id.1fob9te" w:id="2"/>
          <w:bookmarkEnd w:id="2"/>
          <w:p w:rsidR="00000000" w:rsidDel="00000000" w:rsidP="00000000" w:rsidRDefault="00000000" w:rsidRPr="00000000" w14:paraId="0000003D">
            <w:pPr>
              <w:rPr>
                <w:i w:val="1"/>
              </w:rPr>
            </w:pPr>
            <w:r w:rsidDel="00000000" w:rsidR="00000000" w:rsidRPr="00000000">
              <w:rPr>
                <w:i w:val="1"/>
                <w:rtl w:val="0"/>
              </w:rPr>
              <w:t xml:space="preserve">     </w:t>
            </w:r>
          </w:p>
          <w:p w:rsidR="00000000" w:rsidDel="00000000" w:rsidP="00000000" w:rsidRDefault="00000000" w:rsidRPr="00000000" w14:paraId="0000003E">
            <w:pPr>
              <w:rPr>
                <w:i w:val="1"/>
              </w:rPr>
            </w:pPr>
            <w:r w:rsidDel="00000000" w:rsidR="00000000" w:rsidRPr="00000000">
              <w:rPr>
                <w:rtl w:val="0"/>
              </w:rPr>
            </w:r>
          </w:p>
        </w:tc>
      </w:tr>
      <w:tr>
        <w:trPr>
          <w:cantSplit w:val="0"/>
          <w:trHeight w:val="1360" w:hRule="atLeast"/>
          <w:tblHeader w:val="0"/>
        </w:trPr>
        <w:tc>
          <w:tcPr/>
          <w:p w:rsidR="00000000" w:rsidDel="00000000" w:rsidP="00000000" w:rsidRDefault="00000000" w:rsidRPr="00000000" w14:paraId="0000003F">
            <w:pPr>
              <w:rPr>
                <w:b w:val="1"/>
                <w:i w:val="1"/>
              </w:rPr>
            </w:pPr>
            <w:r w:rsidDel="00000000" w:rsidR="00000000" w:rsidRPr="00000000">
              <w:rPr>
                <w:b w:val="1"/>
                <w:i w:val="1"/>
                <w:rtl w:val="0"/>
              </w:rPr>
              <w:t xml:space="preserve">Code 49</w:t>
            </w:r>
          </w:p>
          <w:p w:rsidR="00000000" w:rsidDel="00000000" w:rsidP="00000000" w:rsidRDefault="00000000" w:rsidRPr="00000000" w14:paraId="00000040">
            <w:pPr>
              <w:rPr>
                <w:i w:val="1"/>
              </w:rPr>
            </w:pPr>
            <w:r w:rsidDel="00000000" w:rsidR="00000000" w:rsidRPr="00000000">
              <w:rPr>
                <w:i w:val="1"/>
                <w:rtl w:val="0"/>
              </w:rPr>
              <w:t xml:space="preserve">BOCES Services</w:t>
            </w:r>
          </w:p>
        </w:tc>
        <w:tc>
          <w:tcPr/>
          <w:p w:rsidR="00000000" w:rsidDel="00000000" w:rsidP="00000000" w:rsidRDefault="00000000" w:rsidRPr="00000000" w14:paraId="00000041">
            <w:pPr>
              <w:rPr>
                <w:i w:val="1"/>
              </w:rPr>
            </w:pPr>
            <w:r w:rsidDel="00000000" w:rsidR="00000000" w:rsidRPr="00000000">
              <w:rPr>
                <w:i w:val="1"/>
                <w:rtl w:val="0"/>
              </w:rPr>
              <w:t xml:space="preserve">PLC: Solution Tree Professional Development in PLC. This service will provide direct support to teachers in how to create and maintain high functioning learning communities. </w:t>
            </w:r>
          </w:p>
          <w:p w:rsidR="00000000" w:rsidDel="00000000" w:rsidP="00000000" w:rsidRDefault="00000000" w:rsidRPr="00000000" w14:paraId="00000042">
            <w:pPr>
              <w:rPr>
                <w:i w:val="1"/>
              </w:rPr>
            </w:pPr>
            <w:r w:rsidDel="00000000" w:rsidR="00000000" w:rsidRPr="00000000">
              <w:rPr>
                <w:rtl w:val="0"/>
              </w:rPr>
            </w:r>
          </w:p>
          <w:p w:rsidR="00000000" w:rsidDel="00000000" w:rsidP="00000000" w:rsidRDefault="00000000" w:rsidRPr="00000000" w14:paraId="00000043">
            <w:pPr>
              <w:rPr>
                <w:i w:val="1"/>
              </w:rPr>
            </w:pPr>
            <w:r w:rsidDel="00000000" w:rsidR="00000000" w:rsidRPr="00000000">
              <w:rPr>
                <w:i w:val="1"/>
                <w:rtl w:val="0"/>
              </w:rPr>
              <w:t xml:space="preserve">SEL: Responsive Classroom Training Professional Development, Second Step Digital Curriculum. These services are designed to support students in their understanding of Social Emotional Skills. It also provides teachers with professional development on classroom management and community building strategies.</w:t>
            </w:r>
          </w:p>
          <w:p w:rsidR="00000000" w:rsidDel="00000000" w:rsidP="00000000" w:rsidRDefault="00000000" w:rsidRPr="00000000" w14:paraId="00000044">
            <w:pPr>
              <w:rPr>
                <w:i w:val="1"/>
              </w:rPr>
            </w:pPr>
            <w:r w:rsidDel="00000000" w:rsidR="00000000" w:rsidRPr="00000000">
              <w:rPr>
                <w:rtl w:val="0"/>
              </w:rPr>
            </w:r>
          </w:p>
          <w:p w:rsidR="00000000" w:rsidDel="00000000" w:rsidP="00000000" w:rsidRDefault="00000000" w:rsidRPr="00000000" w14:paraId="00000045">
            <w:pPr>
              <w:rPr>
                <w:i w:val="1"/>
              </w:rPr>
            </w:pPr>
            <w:r w:rsidDel="00000000" w:rsidR="00000000" w:rsidRPr="00000000">
              <w:rPr>
                <w:i w:val="1"/>
                <w:rtl w:val="0"/>
              </w:rPr>
              <w:t xml:space="preserve">MTSS: BIMAS-2. This is an assessment tool designed to benchmark student behavior and SEL functioning. </w:t>
            </w:r>
          </w:p>
          <w:p w:rsidR="00000000" w:rsidDel="00000000" w:rsidP="00000000" w:rsidRDefault="00000000" w:rsidRPr="00000000" w14:paraId="00000046">
            <w:pPr>
              <w:rPr>
                <w:i w:val="1"/>
              </w:rPr>
            </w:pPr>
            <w:r w:rsidDel="00000000" w:rsidR="00000000" w:rsidRPr="00000000">
              <w:rPr>
                <w:rtl w:val="0"/>
              </w:rPr>
            </w:r>
          </w:p>
        </w:tc>
      </w:tr>
      <w:tr>
        <w:trPr>
          <w:cantSplit w:val="0"/>
          <w:trHeight w:val="1360" w:hRule="atLeast"/>
          <w:tblHeader w:val="0"/>
        </w:trPr>
        <w:tc>
          <w:tcPr/>
          <w:p w:rsidR="00000000" w:rsidDel="00000000" w:rsidP="00000000" w:rsidRDefault="00000000" w:rsidRPr="00000000" w14:paraId="00000047">
            <w:pPr>
              <w:rPr>
                <w:b w:val="1"/>
                <w:i w:val="1"/>
              </w:rPr>
            </w:pPr>
            <w:r w:rsidDel="00000000" w:rsidR="00000000" w:rsidRPr="00000000">
              <w:rPr>
                <w:b w:val="1"/>
                <w:i w:val="1"/>
                <w:rtl w:val="0"/>
              </w:rPr>
              <w:t xml:space="preserve">Code 30</w:t>
            </w:r>
          </w:p>
          <w:p w:rsidR="00000000" w:rsidDel="00000000" w:rsidP="00000000" w:rsidRDefault="00000000" w:rsidRPr="00000000" w14:paraId="00000048">
            <w:pPr>
              <w:rPr>
                <w:i w:val="1"/>
              </w:rPr>
            </w:pPr>
            <w:r w:rsidDel="00000000" w:rsidR="00000000" w:rsidRPr="00000000">
              <w:rPr>
                <w:i w:val="1"/>
                <w:rtl w:val="0"/>
              </w:rPr>
              <w:t xml:space="preserve">Minor Remodeling</w:t>
            </w:r>
          </w:p>
        </w:tc>
        <w:tc>
          <w:tcPr/>
          <w:bookmarkStart w:colFirst="0" w:colLast="0" w:name="bookmark=id.3znysh7" w:id="3"/>
          <w:bookmarkEnd w:id="3"/>
          <w:p w:rsidR="00000000" w:rsidDel="00000000" w:rsidP="00000000" w:rsidRDefault="00000000" w:rsidRPr="00000000" w14:paraId="00000049">
            <w:pPr>
              <w:rPr>
                <w:i w:val="1"/>
              </w:rPr>
            </w:pPr>
            <w:r w:rsidDel="00000000" w:rsidR="00000000" w:rsidRPr="00000000">
              <w:rPr>
                <w:i w:val="1"/>
                <w:rtl w:val="0"/>
              </w:rPr>
              <w:t xml:space="preserve">     </w:t>
            </w:r>
          </w:p>
          <w:p w:rsidR="00000000" w:rsidDel="00000000" w:rsidP="00000000" w:rsidRDefault="00000000" w:rsidRPr="00000000" w14:paraId="0000004A">
            <w:pPr>
              <w:rPr>
                <w:i w:val="1"/>
              </w:rPr>
            </w:pPr>
            <w:r w:rsidDel="00000000" w:rsidR="00000000" w:rsidRPr="00000000">
              <w:rPr>
                <w:rtl w:val="0"/>
              </w:rPr>
            </w:r>
          </w:p>
        </w:tc>
      </w:tr>
      <w:tr>
        <w:trPr>
          <w:cantSplit w:val="0"/>
          <w:trHeight w:val="1360" w:hRule="atLeast"/>
          <w:tblHeader w:val="0"/>
        </w:trPr>
        <w:tc>
          <w:tcPr/>
          <w:p w:rsidR="00000000" w:rsidDel="00000000" w:rsidP="00000000" w:rsidRDefault="00000000" w:rsidRPr="00000000" w14:paraId="0000004B">
            <w:pPr>
              <w:rPr>
                <w:b w:val="1"/>
                <w:i w:val="1"/>
              </w:rPr>
            </w:pPr>
            <w:r w:rsidDel="00000000" w:rsidR="00000000" w:rsidRPr="00000000">
              <w:rPr>
                <w:b w:val="1"/>
                <w:i w:val="1"/>
                <w:rtl w:val="0"/>
              </w:rPr>
              <w:t xml:space="preserve">Code 20</w:t>
            </w:r>
          </w:p>
          <w:p w:rsidR="00000000" w:rsidDel="00000000" w:rsidP="00000000" w:rsidRDefault="00000000" w:rsidRPr="00000000" w14:paraId="0000004C">
            <w:pPr>
              <w:rPr>
                <w:i w:val="1"/>
              </w:rPr>
            </w:pPr>
            <w:r w:rsidDel="00000000" w:rsidR="00000000" w:rsidRPr="00000000">
              <w:rPr>
                <w:i w:val="1"/>
                <w:rtl w:val="0"/>
              </w:rPr>
              <w:t xml:space="preserve">Equipment</w:t>
            </w:r>
          </w:p>
        </w:tc>
        <w:tc>
          <w:tcPr/>
          <w:bookmarkStart w:colFirst="0" w:colLast="0" w:name="bookmark=id.2et92p0" w:id="4"/>
          <w:bookmarkEnd w:id="4"/>
          <w:p w:rsidR="00000000" w:rsidDel="00000000" w:rsidP="00000000" w:rsidRDefault="00000000" w:rsidRPr="00000000" w14:paraId="0000004D">
            <w:pPr>
              <w:rPr>
                <w:i w:val="1"/>
              </w:rPr>
            </w:pPr>
            <w:r w:rsidDel="00000000" w:rsidR="00000000" w:rsidRPr="00000000">
              <w:rPr>
                <w:i w:val="1"/>
                <w:rtl w:val="0"/>
              </w:rPr>
              <w:t xml:space="preserve">     </w:t>
            </w:r>
          </w:p>
          <w:p w:rsidR="00000000" w:rsidDel="00000000" w:rsidP="00000000" w:rsidRDefault="00000000" w:rsidRPr="00000000" w14:paraId="0000004E">
            <w:pPr>
              <w:rPr>
                <w:i w:val="1"/>
              </w:rPr>
            </w:pPr>
            <w:bookmarkStart w:colFirst="0" w:colLast="0" w:name="_heading=h.tyjcwt" w:id="5"/>
            <w:bookmarkEnd w:id="5"/>
            <w:r w:rsidDel="00000000" w:rsidR="00000000" w:rsidRPr="00000000">
              <w:rPr>
                <w:rtl w:val="0"/>
              </w:rPr>
            </w:r>
          </w:p>
        </w:tc>
      </w:tr>
    </w:tbl>
    <w:p w:rsidR="00000000" w:rsidDel="00000000" w:rsidP="00000000" w:rsidRDefault="00000000" w:rsidRPr="00000000" w14:paraId="0000004F">
      <w:pPr>
        <w:keepNext w:val="1"/>
        <w:jc w:val="cente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52" w:top="1152" w:left="72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rFonts w:ascii="Arial" w:cs="Arial" w:eastAsia="Arial" w:hAnsi="Arial"/>
      <w:b w:val="1"/>
      <w:sz w:val="28"/>
      <w:szCs w:val="28"/>
    </w:rPr>
  </w:style>
  <w:style w:type="paragraph" w:styleId="Heading5">
    <w:name w:val="heading 5"/>
    <w:basedOn w:val="Normal"/>
    <w:next w:val="Normal"/>
    <w:pPr>
      <w:keepNext w:val="1"/>
      <w:keepLines w:val="1"/>
      <w:spacing w:after="60" w:before="240" w:lineRule="auto"/>
    </w:pPr>
    <w:rPr>
      <w:b w:val="1"/>
      <w:i w:val="1"/>
      <w:sz w:val="26"/>
      <w:szCs w:val="26"/>
    </w:rPr>
  </w:style>
  <w:style w:type="paragraph" w:styleId="Heading6">
    <w:name w:val="heading 6"/>
    <w:basedOn w:val="Normal"/>
    <w:next w:val="Normal"/>
    <w:pPr>
      <w:keepNext w:val="1"/>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B51E5"/>
  </w:style>
  <w:style w:type="paragraph" w:styleId="Heading1">
    <w:name w:val="heading 1"/>
    <w:basedOn w:val="Normal"/>
    <w:next w:val="Normal"/>
    <w:link w:val="Heading1Char"/>
    <w:uiPriority w:val="9"/>
    <w:qFormat w:val="1"/>
    <w:rsid w:val="002C1C26"/>
    <w:pPr>
      <w:keepNext w:val="1"/>
      <w:keepLines w:val="1"/>
      <w:spacing w:after="60" w:before="240"/>
      <w:outlineLvl w:val="0"/>
    </w:pPr>
    <w:rPr>
      <w:rFonts w:ascii="Arial" w:hAnsi="Arial" w:cstheme="majorBidi" w:eastAsiaTheme="majorEastAsia"/>
      <w:b w:val="1"/>
      <w:bCs w:val="1"/>
      <w:kern w:val="32"/>
      <w:sz w:val="32"/>
      <w:szCs w:val="28"/>
    </w:rPr>
  </w:style>
  <w:style w:type="paragraph" w:styleId="Heading2">
    <w:name w:val="heading 2"/>
    <w:basedOn w:val="Normal"/>
    <w:next w:val="Normal"/>
    <w:link w:val="Heading2Char"/>
    <w:uiPriority w:val="9"/>
    <w:semiHidden w:val="1"/>
    <w:unhideWhenUsed w:val="1"/>
    <w:qFormat w:val="1"/>
    <w:rsid w:val="00DE5B6E"/>
    <w:pPr>
      <w:keepNext w:val="1"/>
      <w:spacing w:after="60" w:before="240"/>
      <w:outlineLvl w:val="1"/>
    </w:pPr>
    <w:rPr>
      <w:rFonts w:ascii="Arial" w:hAnsi="Arial" w:cstheme="majorBidi" w:eastAsiaTheme="majorEastAsia"/>
      <w:b w:val="1"/>
      <w:bCs w:val="1"/>
      <w:i w:val="1"/>
      <w:sz w:val="28"/>
      <w:szCs w:val="26"/>
    </w:rPr>
  </w:style>
  <w:style w:type="paragraph" w:styleId="Heading3">
    <w:name w:val="heading 3"/>
    <w:basedOn w:val="Normal"/>
    <w:next w:val="Normal"/>
    <w:link w:val="Heading3Char"/>
    <w:uiPriority w:val="9"/>
    <w:unhideWhenUsed w:val="1"/>
    <w:qFormat w:val="1"/>
    <w:rsid w:val="002C1C26"/>
    <w:pPr>
      <w:keepNext w:val="1"/>
      <w:spacing w:after="60" w:before="240"/>
      <w:outlineLvl w:val="2"/>
    </w:pPr>
    <w:rPr>
      <w:rFonts w:ascii="Arial" w:hAnsi="Arial" w:cstheme="majorBidi" w:eastAsiaTheme="majorEastAsia"/>
      <w:b w:val="1"/>
      <w:bCs w:val="1"/>
      <w:sz w:val="26"/>
    </w:rPr>
  </w:style>
  <w:style w:type="paragraph" w:styleId="Heading4">
    <w:name w:val="heading 4"/>
    <w:basedOn w:val="Normal"/>
    <w:next w:val="Normal"/>
    <w:link w:val="Heading4Char"/>
    <w:uiPriority w:val="9"/>
    <w:unhideWhenUsed w:val="1"/>
    <w:qFormat w:val="1"/>
    <w:rsid w:val="000C7E16"/>
    <w:pPr>
      <w:keepNext w:val="1"/>
      <w:spacing w:after="60" w:before="240"/>
      <w:outlineLvl w:val="3"/>
    </w:pPr>
    <w:rPr>
      <w:rFonts w:ascii="Arial" w:hAnsi="Arial" w:cstheme="majorBidi" w:eastAsiaTheme="majorEastAsia"/>
      <w:b w:val="1"/>
      <w:bCs w:val="1"/>
      <w:iCs w:val="1"/>
      <w:sz w:val="28"/>
    </w:rPr>
  </w:style>
  <w:style w:type="paragraph" w:styleId="Heading5">
    <w:name w:val="heading 5"/>
    <w:basedOn w:val="Normal"/>
    <w:next w:val="Normal"/>
    <w:link w:val="Heading5Char"/>
    <w:uiPriority w:val="9"/>
    <w:unhideWhenUsed w:val="1"/>
    <w:qFormat w:val="1"/>
    <w:rsid w:val="002C1C26"/>
    <w:pPr>
      <w:keepNext w:val="1"/>
      <w:keepLines w:val="1"/>
      <w:spacing w:after="60" w:before="240"/>
      <w:outlineLvl w:val="4"/>
    </w:pPr>
    <w:rPr>
      <w:rFonts w:cstheme="majorBidi" w:eastAsiaTheme="majorEastAsia"/>
      <w:b w:val="1"/>
      <w:i w:val="1"/>
      <w:sz w:val="26"/>
    </w:rPr>
  </w:style>
  <w:style w:type="paragraph" w:styleId="Heading6">
    <w:name w:val="heading 6"/>
    <w:basedOn w:val="Normal"/>
    <w:next w:val="Normal"/>
    <w:link w:val="Heading6Char"/>
    <w:uiPriority w:val="9"/>
    <w:unhideWhenUsed w:val="1"/>
    <w:qFormat w:val="1"/>
    <w:rsid w:val="002C1C26"/>
    <w:pPr>
      <w:keepNext w:val="1"/>
      <w:spacing w:after="60" w:before="240"/>
      <w:outlineLvl w:val="5"/>
    </w:pPr>
    <w:rPr>
      <w:rFonts w:cstheme="majorBidi" w:eastAsiaTheme="majorEastAsia"/>
      <w:b w:val="1"/>
      <w:iCs w:val="1"/>
      <w:sz w:val="22"/>
    </w:rPr>
  </w:style>
  <w:style w:type="paragraph" w:styleId="Heading7">
    <w:name w:val="heading 7"/>
    <w:basedOn w:val="Normal"/>
    <w:next w:val="Normal"/>
    <w:link w:val="Heading7Char"/>
    <w:uiPriority w:val="9"/>
    <w:unhideWhenUsed w:val="1"/>
    <w:qFormat w:val="1"/>
    <w:rsid w:val="002C1C26"/>
    <w:pPr>
      <w:keepNext w:val="1"/>
      <w:keepLines w:val="1"/>
      <w:spacing w:after="60" w:before="240"/>
      <w:outlineLvl w:val="6"/>
    </w:pPr>
    <w:rPr>
      <w:rFonts w:cstheme="majorBidi" w:eastAsiaTheme="majorEastAsia"/>
      <w:iCs w:val="1"/>
    </w:rPr>
  </w:style>
  <w:style w:type="paragraph" w:styleId="Heading8">
    <w:name w:val="heading 8"/>
    <w:basedOn w:val="Normal"/>
    <w:next w:val="Normal"/>
    <w:link w:val="Heading8Char"/>
    <w:uiPriority w:val="9"/>
    <w:unhideWhenUsed w:val="1"/>
    <w:qFormat w:val="1"/>
    <w:rsid w:val="002C1C26"/>
    <w:pPr>
      <w:keepNext w:val="1"/>
      <w:keepLines w:val="1"/>
      <w:spacing w:after="60" w:before="240"/>
      <w:outlineLvl w:val="7"/>
    </w:pPr>
    <w:rPr>
      <w:rFonts w:cstheme="majorBidi" w:eastAsiaTheme="majorEastAsia"/>
      <w:i w:val="1"/>
      <w:szCs w:val="20"/>
    </w:rPr>
  </w:style>
  <w:style w:type="paragraph" w:styleId="Heading9">
    <w:name w:val="heading 9"/>
    <w:basedOn w:val="Normal"/>
    <w:next w:val="Normal"/>
    <w:link w:val="Heading9Char"/>
    <w:uiPriority w:val="9"/>
    <w:unhideWhenUsed w:val="1"/>
    <w:qFormat w:val="1"/>
    <w:rsid w:val="002C1C26"/>
    <w:pPr>
      <w:keepNext w:val="1"/>
      <w:keepLines w:val="1"/>
      <w:spacing w:after="60" w:before="240"/>
      <w:outlineLvl w:val="8"/>
    </w:pPr>
    <w:rPr>
      <w:rFonts w:ascii="Arial" w:hAnsi="Arial" w:cstheme="majorBidi" w:eastAsiaTheme="majorEastAsia"/>
      <w:iCs w:val="1"/>
      <w:sz w:val="22"/>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C1C26"/>
    <w:rPr>
      <w:rFonts w:ascii="Arial" w:hAnsi="Arial" w:cstheme="majorBidi" w:eastAsiaTheme="majorEastAsia"/>
      <w:b w:val="1"/>
      <w:bCs w:val="1"/>
      <w:kern w:val="32"/>
      <w:sz w:val="32"/>
      <w:szCs w:val="28"/>
    </w:rPr>
  </w:style>
  <w:style w:type="character" w:styleId="Heading2Char" w:customStyle="1">
    <w:name w:val="Heading 2 Char"/>
    <w:basedOn w:val="DefaultParagraphFont"/>
    <w:link w:val="Heading2"/>
    <w:uiPriority w:val="9"/>
    <w:semiHidden w:val="1"/>
    <w:rsid w:val="00DE5B6E"/>
    <w:rPr>
      <w:rFonts w:ascii="Arial" w:hAnsi="Arial" w:cstheme="majorBidi" w:eastAsiaTheme="majorEastAsia"/>
      <w:b w:val="1"/>
      <w:bCs w:val="1"/>
      <w:i w:val="1"/>
      <w:sz w:val="28"/>
      <w:szCs w:val="26"/>
    </w:rPr>
  </w:style>
  <w:style w:type="character" w:styleId="Heading3Char" w:customStyle="1">
    <w:name w:val="Heading 3 Char"/>
    <w:basedOn w:val="DefaultParagraphFont"/>
    <w:link w:val="Heading3"/>
    <w:uiPriority w:val="9"/>
    <w:rsid w:val="002C1C26"/>
    <w:rPr>
      <w:rFonts w:ascii="Arial" w:hAnsi="Arial" w:cstheme="majorBidi" w:eastAsiaTheme="majorEastAsia"/>
      <w:b w:val="1"/>
      <w:bCs w:val="1"/>
      <w:sz w:val="26"/>
    </w:rPr>
  </w:style>
  <w:style w:type="character" w:styleId="Heading4Char" w:customStyle="1">
    <w:name w:val="Heading 4 Char"/>
    <w:basedOn w:val="DefaultParagraphFont"/>
    <w:link w:val="Heading4"/>
    <w:uiPriority w:val="9"/>
    <w:rsid w:val="000C7E16"/>
    <w:rPr>
      <w:rFonts w:ascii="Arial" w:hAnsi="Arial" w:cstheme="majorBidi" w:eastAsiaTheme="majorEastAsia"/>
      <w:b w:val="1"/>
      <w:bCs w:val="1"/>
      <w:iCs w:val="1"/>
      <w:sz w:val="28"/>
    </w:rPr>
  </w:style>
  <w:style w:type="character" w:styleId="Heading5Char" w:customStyle="1">
    <w:name w:val="Heading 5 Char"/>
    <w:basedOn w:val="DefaultParagraphFont"/>
    <w:link w:val="Heading5"/>
    <w:uiPriority w:val="9"/>
    <w:rsid w:val="002C1C26"/>
    <w:rPr>
      <w:rFonts w:cstheme="majorBidi" w:eastAsiaTheme="majorEastAsia"/>
      <w:b w:val="1"/>
      <w:i w:val="1"/>
      <w:sz w:val="26"/>
    </w:rPr>
  </w:style>
  <w:style w:type="character" w:styleId="Heading6Char" w:customStyle="1">
    <w:name w:val="Heading 6 Char"/>
    <w:basedOn w:val="DefaultParagraphFont"/>
    <w:link w:val="Heading6"/>
    <w:uiPriority w:val="9"/>
    <w:rsid w:val="002C1C26"/>
    <w:rPr>
      <w:rFonts w:cstheme="majorBidi" w:eastAsiaTheme="majorEastAsia"/>
      <w:b w:val="1"/>
      <w:iCs w:val="1"/>
      <w:sz w:val="22"/>
    </w:rPr>
  </w:style>
  <w:style w:type="character" w:styleId="Heading7Char" w:customStyle="1">
    <w:name w:val="Heading 7 Char"/>
    <w:basedOn w:val="DefaultParagraphFont"/>
    <w:link w:val="Heading7"/>
    <w:uiPriority w:val="9"/>
    <w:rsid w:val="002C1C26"/>
    <w:rPr>
      <w:rFonts w:cstheme="majorBidi" w:eastAsiaTheme="majorEastAsia"/>
      <w:iCs w:val="1"/>
    </w:rPr>
  </w:style>
  <w:style w:type="character" w:styleId="Heading8Char" w:customStyle="1">
    <w:name w:val="Heading 8 Char"/>
    <w:basedOn w:val="DefaultParagraphFont"/>
    <w:link w:val="Heading8"/>
    <w:uiPriority w:val="9"/>
    <w:rsid w:val="002C1C26"/>
    <w:rPr>
      <w:rFonts w:cstheme="majorBidi" w:eastAsiaTheme="majorEastAsia"/>
      <w:i w:val="1"/>
      <w:szCs w:val="20"/>
    </w:rPr>
  </w:style>
  <w:style w:type="character" w:styleId="Heading9Char" w:customStyle="1">
    <w:name w:val="Heading 9 Char"/>
    <w:basedOn w:val="DefaultParagraphFont"/>
    <w:link w:val="Heading9"/>
    <w:uiPriority w:val="9"/>
    <w:rsid w:val="002C1C26"/>
    <w:rPr>
      <w:rFonts w:ascii="Arial" w:hAnsi="Arial" w:cstheme="majorBidi" w:eastAsiaTheme="majorEastAsia"/>
      <w:iCs w:val="1"/>
      <w:sz w:val="22"/>
      <w:szCs w:val="20"/>
    </w:rPr>
  </w:style>
  <w:style w:type="paragraph" w:styleId="Header">
    <w:name w:val="header"/>
    <w:basedOn w:val="Normal"/>
    <w:link w:val="HeaderChar"/>
    <w:uiPriority w:val="99"/>
    <w:unhideWhenUsed w:val="1"/>
    <w:rsid w:val="00531B52"/>
    <w:pPr>
      <w:tabs>
        <w:tab w:val="center" w:pos="4680"/>
        <w:tab w:val="right" w:pos="9360"/>
      </w:tabs>
    </w:pPr>
  </w:style>
  <w:style w:type="character" w:styleId="HeaderChar" w:customStyle="1">
    <w:name w:val="Header Char"/>
    <w:basedOn w:val="DefaultParagraphFont"/>
    <w:link w:val="Header"/>
    <w:uiPriority w:val="99"/>
    <w:rsid w:val="00531B52"/>
  </w:style>
  <w:style w:type="paragraph" w:styleId="Footer">
    <w:name w:val="footer"/>
    <w:basedOn w:val="Normal"/>
    <w:link w:val="FooterChar"/>
    <w:uiPriority w:val="99"/>
    <w:unhideWhenUsed w:val="1"/>
    <w:rsid w:val="00531B52"/>
    <w:pPr>
      <w:tabs>
        <w:tab w:val="center" w:pos="4680"/>
        <w:tab w:val="right" w:pos="9360"/>
      </w:tabs>
    </w:pPr>
  </w:style>
  <w:style w:type="character" w:styleId="FooterChar" w:customStyle="1">
    <w:name w:val="Footer Char"/>
    <w:basedOn w:val="DefaultParagraphFont"/>
    <w:link w:val="Footer"/>
    <w:uiPriority w:val="99"/>
    <w:rsid w:val="00531B5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pFkjlWfyVZDe+E6P5ytKISGHJg==">AMUW2mVnytJeLYTTfaZQzvJm2l1L7RAAt74j3n8ihH1mi24KY11smaz/kV+tqTRzwcPRSUsX5Z1dtp47hP+Mkfe+0vXNsAadFdKjLDTO5AhGrAR3zp19/obc/70O4hwLcjiycpjK7ZFiwqSqLouQM/xPmu1oguaGQq2hs5yC0Rsl3uQ6uxZZzIj4HhRn5EioydeiLck8xpXQ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2021-12-15T17:22:00Z</dcterms:created>
</cp:coreProperties>
</file>